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D0" w:rsidRPr="007905D0" w:rsidRDefault="007905D0" w:rsidP="007905D0">
      <w:pPr>
        <w:jc w:val="both"/>
      </w:pPr>
    </w:p>
    <w:p w:rsidR="007905D0" w:rsidRPr="007905D0" w:rsidRDefault="007905D0" w:rsidP="007905D0">
      <w:pPr>
        <w:rPr>
          <w:b/>
        </w:rPr>
      </w:pPr>
      <w:r w:rsidRPr="007905D0">
        <w:rPr>
          <w:b/>
        </w:rPr>
        <w:t>OWR.441……2020</w:t>
      </w:r>
    </w:p>
    <w:p w:rsidR="007905D0" w:rsidRPr="007905D0" w:rsidRDefault="007905D0" w:rsidP="007905D0">
      <w:pPr>
        <w:jc w:val="center"/>
        <w:rPr>
          <w:b/>
        </w:rPr>
      </w:pPr>
      <w:r w:rsidRPr="007905D0">
        <w:rPr>
          <w:b/>
        </w:rPr>
        <w:t>Deklaracja udziału w zajęciach</w:t>
      </w:r>
    </w:p>
    <w:p w:rsidR="007905D0" w:rsidRPr="007905D0" w:rsidRDefault="007905D0" w:rsidP="007905D0">
      <w:pPr>
        <w:jc w:val="center"/>
        <w:rPr>
          <w:b/>
        </w:rPr>
      </w:pPr>
      <w:r w:rsidRPr="007905D0">
        <w:rPr>
          <w:b/>
        </w:rPr>
        <w:t>w Dziennym Domu „Senior+”</w:t>
      </w:r>
      <w:r w:rsidRPr="007905D0">
        <w:rPr>
          <w:b/>
        </w:rPr>
        <w:br/>
      </w:r>
    </w:p>
    <w:p w:rsidR="007905D0" w:rsidRPr="007905D0" w:rsidRDefault="007905D0" w:rsidP="007905D0">
      <w:pPr>
        <w:spacing w:line="360" w:lineRule="auto"/>
        <w:jc w:val="both"/>
      </w:pPr>
      <w:r w:rsidRPr="007905D0">
        <w:t xml:space="preserve">Wnioskuję o zakwalifikowanie mnie do udziału w zajęciach, które będą realizowane  </w:t>
      </w:r>
      <w:r w:rsidRPr="007905D0">
        <w:br/>
        <w:t>w Dziennym Domu „Senior +” przy ul. Sikorskiego 2 w Lyskach.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Imię i nazwisko : ...........................................................................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Data urodzenia : ............................................................................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Adres zamieszkania: ......................................................................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spacing w:after="0" w:line="240" w:lineRule="auto"/>
        <w:ind w:right="114" w:hanging="10"/>
        <w:rPr>
          <w:rFonts w:eastAsia="Arial"/>
        </w:rPr>
      </w:pPr>
      <w:r w:rsidRPr="007905D0">
        <w:rPr>
          <w:rFonts w:eastAsia="Arial"/>
        </w:rPr>
        <w:t>Numer kontaktowy……….............................................................</w:t>
      </w:r>
    </w:p>
    <w:p w:rsidR="007905D0" w:rsidRPr="007905D0" w:rsidRDefault="007905D0" w:rsidP="007905D0">
      <w:pPr>
        <w:spacing w:after="0" w:line="240" w:lineRule="auto"/>
        <w:ind w:right="114" w:hanging="10"/>
      </w:pPr>
    </w:p>
    <w:p w:rsidR="007905D0" w:rsidRPr="007905D0" w:rsidRDefault="007905D0" w:rsidP="007905D0">
      <w:pPr>
        <w:spacing w:after="0" w:line="240" w:lineRule="auto"/>
        <w:ind w:right="114" w:hanging="10"/>
        <w:rPr>
          <w:rFonts w:eastAsia="Arial"/>
          <w:b/>
        </w:rPr>
      </w:pPr>
      <w:r w:rsidRPr="007905D0">
        <w:rPr>
          <w:rFonts w:eastAsia="Arial"/>
        </w:rPr>
        <w:t>Numer do bliskiej osoby…............................................................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center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 xml:space="preserve">Oświadczenia </w:t>
      </w:r>
    </w:p>
    <w:p w:rsidR="007905D0" w:rsidRPr="007905D0" w:rsidRDefault="007905D0" w:rsidP="007905D0">
      <w:pPr>
        <w:pStyle w:val="Standard"/>
        <w:jc w:val="center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>(proszę zaznaczyć właściwe)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 xml:space="preserve">Jestem osobą: 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samodzielną,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wymagająca częściowej opieki lub pomocy,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zamieszkującą samotnie.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zamieszkującą z rodziną,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 xml:space="preserve">□ </w:t>
      </w:r>
      <w:r w:rsidRPr="007905D0">
        <w:rPr>
          <w:rFonts w:asciiTheme="minorHAnsi" w:hAnsiTheme="minorHAnsi"/>
          <w:sz w:val="22"/>
          <w:szCs w:val="22"/>
          <w:lang w:val="pl-PL"/>
        </w:rPr>
        <w:t xml:space="preserve">mój dochód obliczony zgodnie z art. 8 ust. 1 ustawy z dnia 12 marca 2004 r. o pomocy społecznej (tj. z 2019 r. poz. 1507 z </w:t>
      </w:r>
      <w:proofErr w:type="spellStart"/>
      <w:r w:rsidRPr="007905D0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Pr="007905D0">
        <w:rPr>
          <w:rFonts w:asciiTheme="minorHAnsi" w:hAnsiTheme="minorHAnsi"/>
          <w:sz w:val="22"/>
          <w:szCs w:val="22"/>
          <w:lang w:val="pl-PL"/>
        </w:rPr>
        <w:t xml:space="preserve">. zm.) wynosi………………………złotych, </w:t>
      </w:r>
      <w:r w:rsidRPr="007905D0">
        <w:rPr>
          <w:rFonts w:asciiTheme="minorHAnsi" w:hAnsiTheme="minorHAnsi"/>
          <w:sz w:val="22"/>
          <w:szCs w:val="22"/>
          <w:lang w:val="pl-PL"/>
        </w:rPr>
        <w:br/>
        <w:t xml:space="preserve">( wyjaśnienia w zakresie ustalenia wysokości dochodu zawarto w pouczeniu deklaracji ) </w:t>
      </w:r>
    </w:p>
    <w:p w:rsidR="007905D0" w:rsidRPr="007905D0" w:rsidRDefault="007905D0" w:rsidP="007905D0">
      <w:pPr>
        <w:pStyle w:val="Standard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>□ zamieszkującą z rodziną, ale prowadzącą oddzielne gospodarstwo domowe - mój dochód obliczony zgodnie z art. 8 ust.1 ustawy z dnia 12 marca 2004 r. o pomocy społecznej</w:t>
      </w:r>
      <w:r w:rsidRPr="007905D0">
        <w:rPr>
          <w:rFonts w:asciiTheme="minorHAnsi" w:hAnsiTheme="minorHAnsi"/>
          <w:sz w:val="22"/>
          <w:szCs w:val="22"/>
          <w:lang w:val="pl-PL"/>
        </w:rPr>
        <w:br/>
        <w:t xml:space="preserve">(tj. z 2019 r. poz. 1507 z </w:t>
      </w:r>
      <w:proofErr w:type="spellStart"/>
      <w:r w:rsidRPr="007905D0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Pr="007905D0">
        <w:rPr>
          <w:rFonts w:asciiTheme="minorHAnsi" w:hAnsiTheme="minorHAnsi"/>
          <w:sz w:val="22"/>
          <w:szCs w:val="22"/>
          <w:lang w:val="pl-PL"/>
        </w:rPr>
        <w:t xml:space="preserve">. zm.) wynosi …………………………………………złotych, </w:t>
      </w:r>
      <w:r w:rsidRPr="007905D0">
        <w:rPr>
          <w:rFonts w:asciiTheme="minorHAnsi" w:hAnsiTheme="minorHAnsi"/>
          <w:sz w:val="22"/>
          <w:szCs w:val="22"/>
          <w:lang w:val="pl-PL"/>
        </w:rPr>
        <w:br/>
        <w:t>( wyjaśnienia w zakresie ustalenia wysokości dochodu zawarto w pouczeniu deklaracji )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aktywną zawodowo,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nieaktywną zawodowo,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>Jestem zainteresowany/a wsparciem w zakresie aktywizacji: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ruchowej,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edukacyjnej,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kulturalnej,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rekreacyjnej,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□ opiekuńczej,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b/>
          <w:bCs/>
          <w:sz w:val="22"/>
          <w:szCs w:val="22"/>
          <w:lang w:val="pl-PL"/>
        </w:rPr>
        <w:t xml:space="preserve">□  </w:t>
      </w: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gorącym posiłkiem.</w:t>
      </w:r>
    </w:p>
    <w:p w:rsidR="007905D0" w:rsidRPr="007905D0" w:rsidRDefault="007905D0" w:rsidP="007905D0">
      <w:pPr>
        <w:pStyle w:val="Standard"/>
        <w:rPr>
          <w:rFonts w:asciiTheme="minorHAnsi" w:eastAsia="Arial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lastRenderedPageBreak/>
        <w:t xml:space="preserve">Powodem złożenia niniejszej deklaracji jest: 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>(Krótkie uzasadnienie, którego treść będzie brana pod uwagę w przypadku większej liczby kandydatów o takiej samej ilości punktów).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spacing w:line="360" w:lineRule="auto"/>
        <w:rPr>
          <w:rFonts w:asciiTheme="minorHAnsi" w:eastAsia="Arial-BoldMT" w:hAnsiTheme="minorHAnsi" w:cs="Times New Roman"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5D0" w:rsidRPr="007905D0" w:rsidRDefault="007905D0" w:rsidP="007905D0">
      <w:pPr>
        <w:pStyle w:val="Standard"/>
        <w:rPr>
          <w:rFonts w:asciiTheme="minorHAnsi" w:hAnsiTheme="minorHAnsi"/>
          <w:b/>
          <w:sz w:val="22"/>
          <w:szCs w:val="22"/>
          <w:lang w:val="pl-PL"/>
        </w:rPr>
      </w:pPr>
      <w:r w:rsidRPr="007905D0">
        <w:rPr>
          <w:rFonts w:asciiTheme="minorHAnsi" w:hAnsiTheme="minorHAnsi"/>
          <w:b/>
          <w:sz w:val="22"/>
          <w:szCs w:val="22"/>
          <w:lang w:val="pl-PL"/>
        </w:rPr>
        <w:t xml:space="preserve">POUCZENIE: </w:t>
      </w:r>
    </w:p>
    <w:p w:rsidR="007905D0" w:rsidRPr="007905D0" w:rsidRDefault="007905D0" w:rsidP="007905D0">
      <w:pPr>
        <w:pStyle w:val="Standard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Wyliczając dochód osoby lub rodziny należy zsumować przychody z miesiąca poprzedzającego złożenie deklaracji. 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Obliczając dochód w rodzinie sumujemy przychody wszystkich członków rodziny. Muszą to być dochody netto, czyli bez podatku od osób fizycznych, składek na ubezpieczenie zdrowotne określonych w przepisach o świadczeniach opieki zdrowotnej finansowanych ze środków publicznych, ubezpieczenia społecznego określonego w odrębnych przepisach oraz kwoty alimentów świadczonych na rzecz innych osób. 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W przypadku uzyskania w ciągu 12 miesięcy poprzedzających miesiąc złożenia deklaracji lub w okresie pobierania świadczenia z pomocy społecznej dochodu jednorazowego przekraczającego pięciokrotność kryterium dochodowego danej rodziny ( 528 zł na osobę </w:t>
      </w:r>
      <w:r w:rsidRPr="007905D0">
        <w:rPr>
          <w:rFonts w:asciiTheme="minorHAnsi" w:hAnsiTheme="minorHAnsi"/>
          <w:sz w:val="22"/>
          <w:szCs w:val="22"/>
          <w:lang w:val="pl-PL"/>
        </w:rPr>
        <w:br/>
        <w:t xml:space="preserve">w rodzinie) lub osoby samotnej/ samotnie gospodarującej (701 zł na osobę), kwotę tego dochodu rozlicza się w równych częściach na 12 kolejnych miesięcy, poczynając od miesiąca, w którym został uzyskany dochód. 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W przypadku uzyskania jednorazowego dochodu należnego za dany okres, kwotę tego dochodu uwzględnia się w dochodzie osoby lub rodziny przez okres, za który uzyskano ten dochód. 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jc w:val="both"/>
      </w:pPr>
      <w:r w:rsidRPr="007905D0">
        <w:rPr>
          <w:rFonts w:cs="Times New Roman"/>
        </w:rPr>
        <w:t xml:space="preserve">Do dochodu nie wlicza się jednorazowego pieniężnego świadczenia socjalnego, zasiłku celowego, pomocy materialnej mającej charakter socjalny albo motywacyjny, przyznawanej na podstawie przepisów o systemie oświaty, wartości świadczeń w naturze, świadczenia przysługującego osobie bezrobotnej na podstawie przepisów o promocji zatrudnienia i instytucjach rynku pracy z tytułu wykonywania prac społecznie użytecznych, świadczenia pieniężnego i pomocy pieniężnej, o których mowa w ustawie z dnia 20 marca 2015 r. o działaczach opozycji antykomunistycznej oraz osobach represjonowanych z powodów politycznych (Dz. U. z 2018 r. poz. 690 oraz z 2019 r. poz. 730, 752,              i 992) i pomocy pieniężnej, o której mowa w </w:t>
      </w:r>
      <w:hyperlink r:id="rId6">
        <w:r w:rsidRPr="007905D0">
          <w:rPr>
            <w:rStyle w:val="czeinternetowe"/>
            <w:rFonts w:cs="Times New Roman"/>
            <w:color w:val="auto"/>
            <w:u w:val="none"/>
          </w:rPr>
          <w:t>art. 19 ust. 2</w:t>
        </w:r>
      </w:hyperlink>
      <w:r w:rsidRPr="007905D0">
        <w:rPr>
          <w:rFonts w:cs="Times New Roman"/>
        </w:rPr>
        <w:t xml:space="preserve"> ustawy z dnia 24 stycznia 1991 r.                         o kombatantach oraz niektórych osobach będących ofiarami represji i okresu powojennego (Dz.U.              z 2018 r. </w:t>
      </w:r>
      <w:hyperlink r:id="rId7">
        <w:r w:rsidRPr="007905D0">
          <w:rPr>
            <w:rStyle w:val="czeinternetowe"/>
            <w:rFonts w:cs="Times New Roman"/>
            <w:color w:val="auto"/>
            <w:u w:val="none"/>
          </w:rPr>
          <w:t>poz. 276</w:t>
        </w:r>
      </w:hyperlink>
      <w:r w:rsidRPr="007905D0">
        <w:rPr>
          <w:rFonts w:cs="Times New Roman"/>
        </w:rPr>
        <w:t xml:space="preserve"> oraz z 2019 r. </w:t>
      </w:r>
      <w:hyperlink r:id="rId8">
        <w:r w:rsidRPr="007905D0">
          <w:rPr>
            <w:rStyle w:val="czeinternetowe"/>
            <w:rFonts w:cs="Times New Roman"/>
            <w:color w:val="auto"/>
            <w:u w:val="none"/>
          </w:rPr>
          <w:t>poz. 752</w:t>
        </w:r>
      </w:hyperlink>
      <w:r w:rsidRPr="007905D0">
        <w:rPr>
          <w:rFonts w:cs="Times New Roman"/>
        </w:rPr>
        <w:t xml:space="preserve">), w art. 7a ust. 2 ustawy z dnia 2 września 1994 r. </w:t>
      </w:r>
      <w:r w:rsidRPr="007905D0">
        <w:rPr>
          <w:rFonts w:cs="Times New Roman"/>
        </w:rPr>
        <w:br/>
        <w:t xml:space="preserve">o świadczeniu pieniężnym i uprawnieniach przysługujących żołnierzom zastępczej służby wojskowej przymusowo zatrudnianym w kopalniach węgla, kamieniołomach, zakładach rud uranu i batalionach budowlanych (Dz.U. z 2014 r. </w:t>
      </w:r>
      <w:hyperlink r:id="rId9">
        <w:r w:rsidRPr="007905D0">
          <w:rPr>
            <w:rStyle w:val="czeinternetowe"/>
            <w:rFonts w:cs="Times New Roman"/>
            <w:color w:val="auto"/>
            <w:u w:val="none"/>
          </w:rPr>
          <w:t>poz. 1373</w:t>
        </w:r>
      </w:hyperlink>
      <w:r w:rsidRPr="007905D0">
        <w:rPr>
          <w:rFonts w:cs="Times New Roman"/>
        </w:rPr>
        <w:t xml:space="preserve"> oraz z 2019 r. </w:t>
      </w:r>
      <w:hyperlink r:id="rId10">
        <w:r w:rsidRPr="007905D0">
          <w:rPr>
            <w:rStyle w:val="czeinternetowe"/>
            <w:rFonts w:cs="Times New Roman"/>
            <w:color w:val="auto"/>
            <w:u w:val="none"/>
          </w:rPr>
          <w:t>poz. 752</w:t>
        </w:r>
      </w:hyperlink>
      <w:r w:rsidRPr="007905D0">
        <w:rPr>
          <w:rFonts w:cs="Times New Roman"/>
        </w:rPr>
        <w:t xml:space="preserve">), w </w:t>
      </w:r>
      <w:hyperlink r:id="rId11">
        <w:r w:rsidRPr="007905D0">
          <w:rPr>
            <w:rStyle w:val="czeinternetowe"/>
            <w:rFonts w:cs="Times New Roman"/>
            <w:color w:val="auto"/>
            <w:u w:val="none"/>
          </w:rPr>
          <w:t>art. 5a ust. 2</w:t>
        </w:r>
      </w:hyperlink>
      <w:r w:rsidRPr="007905D0">
        <w:rPr>
          <w:rFonts w:cs="Times New Roman"/>
        </w:rPr>
        <w:t xml:space="preserve"> ustawy z dnia 31 maja 1996 r. o osobach deportowanych do pracy przymusowej oraz osadzonych w obozach pracy przez III Rzeszę i Związek Socjalistycznych Republik Radzieckich (Dz.U. z 2019 r. </w:t>
      </w:r>
      <w:hyperlink r:id="rId12">
        <w:r w:rsidRPr="007905D0">
          <w:rPr>
            <w:rStyle w:val="czeinternetowe"/>
            <w:rFonts w:cs="Times New Roman"/>
            <w:color w:val="auto"/>
            <w:u w:val="none"/>
          </w:rPr>
          <w:t>poz. 1168</w:t>
        </w:r>
      </w:hyperlink>
      <w:r w:rsidRPr="007905D0">
        <w:rPr>
          <w:rFonts w:cs="Times New Roman"/>
        </w:rPr>
        <w:t xml:space="preserve">), w art. 10a ust. 2 ustawy z dnia 16 listopada 2006 r. o świadczeniu pieniężnym i uprawnieniach przysługujących cywilnym niewidomym ofiarom działań wojennych (Dz.U. </w:t>
      </w:r>
      <w:hyperlink r:id="rId13">
        <w:r w:rsidRPr="007905D0">
          <w:rPr>
            <w:rStyle w:val="czeinternetowe"/>
            <w:rFonts w:cs="Times New Roman"/>
            <w:color w:val="auto"/>
            <w:u w:val="none"/>
          </w:rPr>
          <w:t>poz. 1824</w:t>
        </w:r>
      </w:hyperlink>
      <w:r w:rsidRPr="007905D0">
        <w:rPr>
          <w:rFonts w:cs="Times New Roman"/>
        </w:rPr>
        <w:t xml:space="preserve">, z 2010 r. </w:t>
      </w:r>
      <w:hyperlink r:id="rId14">
        <w:r w:rsidRPr="007905D0">
          <w:rPr>
            <w:rStyle w:val="czeinternetowe"/>
            <w:rFonts w:cs="Times New Roman"/>
            <w:color w:val="auto"/>
            <w:u w:val="none"/>
          </w:rPr>
          <w:t>poz. 1465</w:t>
        </w:r>
      </w:hyperlink>
      <w:r w:rsidRPr="007905D0">
        <w:rPr>
          <w:rFonts w:cs="Times New Roman"/>
        </w:rPr>
        <w:t xml:space="preserve">, z 2011 r. </w:t>
      </w:r>
      <w:hyperlink r:id="rId15">
        <w:r w:rsidRPr="007905D0">
          <w:rPr>
            <w:rStyle w:val="czeinternetowe"/>
            <w:rFonts w:cs="Times New Roman"/>
            <w:color w:val="auto"/>
            <w:u w:val="none"/>
          </w:rPr>
          <w:t>poz. 696</w:t>
        </w:r>
      </w:hyperlink>
      <w:r w:rsidRPr="007905D0">
        <w:rPr>
          <w:rFonts w:cs="Times New Roman"/>
        </w:rPr>
        <w:t xml:space="preserve"> oraz z 2019 r. </w:t>
      </w:r>
      <w:hyperlink r:id="rId16">
        <w:r w:rsidRPr="007905D0">
          <w:rPr>
            <w:rStyle w:val="czeinternetowe"/>
            <w:rFonts w:cs="Times New Roman"/>
            <w:color w:val="auto"/>
            <w:u w:val="none"/>
          </w:rPr>
          <w:t>poz. 752</w:t>
        </w:r>
      </w:hyperlink>
      <w:r w:rsidRPr="007905D0">
        <w:rPr>
          <w:rFonts w:cs="Times New Roman"/>
        </w:rPr>
        <w:t xml:space="preserve">) oraz w </w:t>
      </w:r>
      <w:hyperlink r:id="rId17">
        <w:r w:rsidRPr="007905D0">
          <w:rPr>
            <w:rStyle w:val="czeinternetowe"/>
            <w:rFonts w:cs="Times New Roman"/>
            <w:color w:val="auto"/>
            <w:u w:val="none"/>
          </w:rPr>
          <w:t>art. 10 ust. 2</w:t>
        </w:r>
      </w:hyperlink>
      <w:r w:rsidRPr="007905D0">
        <w:rPr>
          <w:rFonts w:cs="Times New Roman"/>
        </w:rPr>
        <w:t xml:space="preserve"> ustawy z dnia 20 marca 2015 r. o działaczach opozycji antykomunistycznej oraz osobach represjonowanych z powodów politycznych, dochodu             </w:t>
      </w:r>
      <w:bookmarkStart w:id="0" w:name="_GoBack"/>
      <w:bookmarkEnd w:id="0"/>
      <w:r w:rsidRPr="007905D0">
        <w:rPr>
          <w:rFonts w:cs="Times New Roman"/>
        </w:rPr>
        <w:t xml:space="preserve">  </w:t>
      </w:r>
      <w:r w:rsidRPr="007905D0">
        <w:rPr>
          <w:rFonts w:cs="Times New Roman"/>
        </w:rPr>
        <w:lastRenderedPageBreak/>
        <w:t xml:space="preserve">z powierzchni użytków rolnych poniżej 1 ha przeliczeniowego, świadczenia wychowawczego,                     o którym mowa w ustawie z dnia 11 lutego 2016 r. o pomocy państwa w wychowywaniu dzieci (Dz. U. z 2018 r. poz. 2134 z </w:t>
      </w:r>
      <w:proofErr w:type="spellStart"/>
      <w:r w:rsidRPr="007905D0">
        <w:rPr>
          <w:rFonts w:cs="Times New Roman"/>
        </w:rPr>
        <w:t>późn</w:t>
      </w:r>
      <w:proofErr w:type="spellEnd"/>
      <w:r w:rsidRPr="007905D0">
        <w:rPr>
          <w:rFonts w:cs="Times New Roman"/>
        </w:rPr>
        <w:t xml:space="preserve">. zm.) oraz dodatku wychowawczego, o którym mowa w ustawie z dnia 9 czerwca 2011 r. o wspieraniu rodziny i systemie pieczy zastępczej (Dz. U. z 2019 r. poz. 1111 i 924); świadczenia pieniężnego, o którym mowa w </w:t>
      </w:r>
      <w:hyperlink r:id="rId18">
        <w:r w:rsidRPr="007905D0">
          <w:rPr>
            <w:rStyle w:val="czeinternetowe"/>
            <w:rFonts w:cs="Times New Roman"/>
            <w:color w:val="auto"/>
            <w:u w:val="none"/>
          </w:rPr>
          <w:t>art. 8a ust. 1</w:t>
        </w:r>
      </w:hyperlink>
      <w:r w:rsidRPr="007905D0">
        <w:rPr>
          <w:rFonts w:cs="Times New Roman"/>
        </w:rPr>
        <w:t xml:space="preserve"> ustawy z dnia 7 września 2007 r. o Karcie Polaka (Dz.U. z 2018 r. </w:t>
      </w:r>
      <w:hyperlink r:id="rId19">
        <w:r w:rsidRPr="007905D0">
          <w:rPr>
            <w:rStyle w:val="czeinternetowe"/>
            <w:rFonts w:cs="Times New Roman"/>
            <w:color w:val="auto"/>
            <w:u w:val="none"/>
          </w:rPr>
          <w:t>poz. 1272</w:t>
        </w:r>
      </w:hyperlink>
      <w:r w:rsidRPr="007905D0">
        <w:rPr>
          <w:rFonts w:cs="Times New Roman"/>
        </w:rPr>
        <w:t xml:space="preserve"> i </w:t>
      </w:r>
      <w:hyperlink r:id="rId20">
        <w:r w:rsidRPr="007905D0">
          <w:rPr>
            <w:rStyle w:val="czeinternetowe"/>
            <w:rFonts w:cs="Times New Roman"/>
            <w:color w:val="auto"/>
            <w:u w:val="none"/>
          </w:rPr>
          <w:t>1669</w:t>
        </w:r>
      </w:hyperlink>
      <w:r w:rsidRPr="007905D0">
        <w:rPr>
          <w:rFonts w:cs="Times New Roman"/>
        </w:rPr>
        <w:t xml:space="preserve"> oraz z 2019 r. </w:t>
      </w:r>
      <w:hyperlink r:id="rId21">
        <w:r w:rsidRPr="007905D0">
          <w:rPr>
            <w:rStyle w:val="czeinternetowe"/>
            <w:rFonts w:cs="Times New Roman"/>
            <w:color w:val="auto"/>
            <w:u w:val="none"/>
          </w:rPr>
          <w:t>poz. 1095</w:t>
        </w:r>
      </w:hyperlink>
      <w:r w:rsidRPr="007905D0">
        <w:rPr>
          <w:rFonts w:cs="Times New Roman"/>
        </w:rPr>
        <w:t xml:space="preserve">), </w:t>
      </w:r>
      <w:r w:rsidRPr="007905D0">
        <w:rPr>
          <w:rFonts w:eastAsia="Times New Roman" w:cs="Times New Roman"/>
          <w:lang w:eastAsia="pl-PL"/>
        </w:rPr>
        <w:t xml:space="preserve">świadczenia pieniężnego przyznawanego na podstawie </w:t>
      </w:r>
      <w:hyperlink r:id="rId22">
        <w:r w:rsidRPr="007905D0">
          <w:rPr>
            <w:rStyle w:val="czeinternetowe"/>
            <w:rFonts w:eastAsia="Times New Roman" w:cs="Times New Roman"/>
            <w:color w:val="auto"/>
            <w:u w:val="none"/>
            <w:lang w:eastAsia="pl-PL"/>
          </w:rPr>
          <w:t>art. 9</w:t>
        </w:r>
      </w:hyperlink>
      <w:r w:rsidRPr="007905D0">
        <w:rPr>
          <w:rFonts w:eastAsia="Times New Roman" w:cs="Times New Roman"/>
          <w:lang w:eastAsia="pl-PL"/>
        </w:rPr>
        <w:t xml:space="preserve"> ustawy z dnia 22 listopada 2018 r. o grobach weteranów walk o wolność i niepodległość Polski (Dz.U. </w:t>
      </w:r>
      <w:hyperlink r:id="rId23">
        <w:r w:rsidRPr="007905D0">
          <w:rPr>
            <w:rStyle w:val="czeinternetowe"/>
            <w:rFonts w:eastAsia="Times New Roman" w:cs="Times New Roman"/>
            <w:color w:val="auto"/>
            <w:u w:val="none"/>
            <w:lang w:eastAsia="pl-PL"/>
          </w:rPr>
          <w:t>poz. 2529</w:t>
        </w:r>
      </w:hyperlink>
      <w:r w:rsidRPr="007905D0">
        <w:rPr>
          <w:rFonts w:eastAsia="Times New Roman" w:cs="Times New Roman"/>
          <w:lang w:eastAsia="pl-PL"/>
        </w:rPr>
        <w:t>);</w:t>
      </w:r>
      <w:bookmarkStart w:id="1" w:name="mip50185726"/>
      <w:bookmarkEnd w:id="1"/>
      <w:r w:rsidRPr="007905D0">
        <w:rPr>
          <w:rFonts w:eastAsia="Times New Roman" w:cs="Times New Roman"/>
          <w:lang w:eastAsia="pl-PL"/>
        </w:rPr>
        <w:t xml:space="preserve"> nagrody specjalnej Prezesa Rady Ministrów przyznawanej na podstawie </w:t>
      </w:r>
      <w:hyperlink r:id="rId24">
        <w:r w:rsidRPr="007905D0">
          <w:rPr>
            <w:rStyle w:val="czeinternetowe"/>
            <w:rFonts w:eastAsia="Times New Roman" w:cs="Times New Roman"/>
            <w:color w:val="auto"/>
            <w:u w:val="none"/>
            <w:lang w:eastAsia="pl-PL"/>
          </w:rPr>
          <w:t>art. 31a</w:t>
        </w:r>
      </w:hyperlink>
      <w:r w:rsidRPr="007905D0">
        <w:rPr>
          <w:rFonts w:eastAsia="Times New Roman" w:cs="Times New Roman"/>
          <w:lang w:eastAsia="pl-PL"/>
        </w:rPr>
        <w:t xml:space="preserve"> ustawy z dnia 8 sierpnia 1996 r. o Radzie Ministrów (Dz.U. z 2019 r. </w:t>
      </w:r>
      <w:hyperlink r:id="rId25">
        <w:r w:rsidRPr="007905D0">
          <w:rPr>
            <w:rStyle w:val="czeinternetowe"/>
            <w:rFonts w:eastAsia="Times New Roman" w:cs="Times New Roman"/>
            <w:color w:val="auto"/>
            <w:u w:val="none"/>
            <w:lang w:eastAsia="pl-PL"/>
          </w:rPr>
          <w:t>poz. 1171</w:t>
        </w:r>
      </w:hyperlink>
      <w:r w:rsidRPr="007905D0">
        <w:rPr>
          <w:rFonts w:eastAsia="Times New Roman" w:cs="Times New Roman"/>
          <w:lang w:eastAsia="pl-PL"/>
        </w:rPr>
        <w:t>).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7905D0">
        <w:rPr>
          <w:rFonts w:asciiTheme="minorHAnsi" w:eastAsiaTheme="minorHAnsi" w:hAnsiTheme="minorHAnsi" w:cs="Times New Roman"/>
          <w:sz w:val="22"/>
          <w:szCs w:val="22"/>
          <w:lang w:val="pl-PL" w:bidi="ar-SA"/>
        </w:rPr>
        <w:t xml:space="preserve">W dochodzie osoby lub rodziny nie uwzględnia się świadczenia uzupełniającego, o którym mowa w </w:t>
      </w:r>
      <w:hyperlink r:id="rId26">
        <w:r w:rsidRPr="007905D0">
          <w:rPr>
            <w:rStyle w:val="czeinternetowe"/>
            <w:rFonts w:asciiTheme="minorHAnsi" w:eastAsiaTheme="minorHAnsi" w:hAnsiTheme="minorHAnsi" w:cs="Times New Roman"/>
            <w:color w:val="auto"/>
            <w:sz w:val="22"/>
            <w:szCs w:val="22"/>
            <w:u w:val="none"/>
            <w:lang w:val="pl-PL" w:bidi="ar-SA"/>
          </w:rPr>
          <w:t>art. 1 ust. 1</w:t>
        </w:r>
      </w:hyperlink>
      <w:r w:rsidRPr="007905D0">
        <w:rPr>
          <w:rFonts w:asciiTheme="minorHAnsi" w:eastAsiaTheme="minorHAnsi" w:hAnsiTheme="minorHAnsi" w:cs="Times New Roman"/>
          <w:sz w:val="22"/>
          <w:szCs w:val="22"/>
          <w:lang w:val="pl-PL" w:bidi="ar-SA"/>
        </w:rPr>
        <w:t xml:space="preserve"> ustawy z dnia 31 lipca 2019 r. o świadczeniu uzupełniającym dla osób niezdolnych do samodzielnej egzystencji (Dz.U. </w:t>
      </w:r>
      <w:hyperlink r:id="rId27">
        <w:r w:rsidRPr="007905D0">
          <w:rPr>
            <w:rStyle w:val="czeinternetowe"/>
            <w:rFonts w:asciiTheme="minorHAnsi" w:eastAsiaTheme="minorHAnsi" w:hAnsiTheme="minorHAnsi" w:cs="Times New Roman"/>
            <w:color w:val="auto"/>
            <w:sz w:val="22"/>
            <w:szCs w:val="22"/>
            <w:u w:val="none"/>
            <w:lang w:val="pl-PL" w:bidi="ar-SA"/>
          </w:rPr>
          <w:t>poz. 1622</w:t>
        </w:r>
      </w:hyperlink>
      <w:r w:rsidRPr="007905D0">
        <w:rPr>
          <w:rFonts w:asciiTheme="minorHAnsi" w:eastAsiaTheme="minorHAnsi" w:hAnsiTheme="minorHAnsi" w:cs="Times New Roman"/>
          <w:sz w:val="22"/>
          <w:szCs w:val="22"/>
          <w:lang w:val="pl-PL" w:bidi="ar-SA"/>
        </w:rPr>
        <w:t>).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Przyjmuje się, że z 1 ha przeliczeniowego uzyskuje się dochód miesięczny w wysokości 308 zł. </w:t>
      </w:r>
    </w:p>
    <w:p w:rsidR="007905D0" w:rsidRPr="007905D0" w:rsidRDefault="007905D0" w:rsidP="007905D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eastAsia="Arial-BoldMT" w:hAnsiTheme="minorHAnsi" w:cs="Times New Roman"/>
          <w:bCs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W przypadku osób prowadzących pozarolniczą działalność gospodarczą, sposób obliczania dochodu zależy od formy opodatkowania tej działalności (inaczej liczona jest w przypadku odprowadzania podatku dochodowego od osób fizycznych, a inaczej w przypadku zryczałtowanego podatku dochodowego). Dochód ustala się zwykle na podstawie zaświadczenia wydanego przez Naczelnika właściwego Urzędu Skarbowego. 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  <w:r w:rsidRPr="007905D0"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  <w:t>OŚWIADCZENIA:</w:t>
      </w:r>
    </w:p>
    <w:p w:rsidR="007905D0" w:rsidRPr="007905D0" w:rsidRDefault="007905D0" w:rsidP="007905D0">
      <w:pPr>
        <w:pStyle w:val="Standard"/>
        <w:rPr>
          <w:rFonts w:asciiTheme="minorHAnsi" w:eastAsia="Arial-BoldMT" w:hAnsiTheme="minorHAnsi" w:cs="Times New Roman"/>
          <w:b/>
          <w:bCs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hAnsiTheme="minorHAnsi"/>
          <w:sz w:val="22"/>
          <w:szCs w:val="22"/>
          <w:lang w:val="pl-PL"/>
        </w:rPr>
        <w:t xml:space="preserve">Oświadczam, że wyrażam zgodę na przetwarzanie moich danych osobowych zgodnie  </w:t>
      </w:r>
      <w:r w:rsidRPr="007905D0">
        <w:rPr>
          <w:rFonts w:asciiTheme="minorHAnsi" w:hAnsiTheme="minorHAnsi"/>
          <w:sz w:val="22"/>
          <w:szCs w:val="22"/>
          <w:lang w:val="pl-PL"/>
        </w:rPr>
        <w:br/>
        <w:t xml:space="preserve">z </w:t>
      </w:r>
      <w:r w:rsidRPr="007905D0">
        <w:rPr>
          <w:rFonts w:asciiTheme="minorHAnsi" w:eastAsia="Times New Roman" w:hAnsiTheme="minorHAnsi" w:cs="Times New Roman"/>
          <w:bCs/>
          <w:sz w:val="22"/>
          <w:szCs w:val="22"/>
          <w:lang w:val="pl-PL" w:eastAsia="pl-PL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na potrzeby rekrutacji do Dziennego Domu „Senior +” w Lyskach.</w:t>
      </w:r>
    </w:p>
    <w:p w:rsidR="007905D0" w:rsidRPr="007905D0" w:rsidRDefault="007905D0" w:rsidP="007905D0">
      <w:pPr>
        <w:pStyle w:val="Standard"/>
        <w:ind w:left="426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TimesNewRomanPSMT" w:hAnsiTheme="minorHAnsi" w:cs="Times New Roman"/>
          <w:sz w:val="22"/>
          <w:szCs w:val="22"/>
          <w:lang w:val="pl-PL"/>
        </w:rPr>
        <w:t>Oświadczam, że przedłożone przeze mnie w niniejszym formularzu zgłoszeniowym informacje są zgodne ze stanem faktycznym.</w:t>
      </w:r>
    </w:p>
    <w:p w:rsidR="007905D0" w:rsidRPr="007905D0" w:rsidRDefault="007905D0" w:rsidP="007905D0">
      <w:pPr>
        <w:rPr>
          <w:rFonts w:eastAsia="ArialMT" w:cs="Times New Roman"/>
        </w:rPr>
      </w:pPr>
    </w:p>
    <w:p w:rsidR="007905D0" w:rsidRPr="007905D0" w:rsidRDefault="007905D0" w:rsidP="007905D0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>Oświadczam, że jestem świadomy/świadoma odpowiedzialności karnej za złożenie fałszywego oświadczenia.</w:t>
      </w:r>
    </w:p>
    <w:p w:rsidR="007905D0" w:rsidRPr="007905D0" w:rsidRDefault="007905D0" w:rsidP="007905D0">
      <w:pPr>
        <w:pStyle w:val="Standard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</w:p>
    <w:p w:rsidR="007905D0" w:rsidRPr="007905D0" w:rsidRDefault="007905D0" w:rsidP="007905D0">
      <w:pPr>
        <w:pStyle w:val="Standard"/>
        <w:jc w:val="both"/>
        <w:rPr>
          <w:rFonts w:asciiTheme="minorHAnsi" w:eastAsia="ArialMT" w:hAnsiTheme="minorHAnsi" w:cs="Times New Roman"/>
          <w:sz w:val="22"/>
          <w:szCs w:val="22"/>
          <w:lang w:val="pl-PL"/>
        </w:rPr>
      </w:pP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 xml:space="preserve">       ……………………………      </w:t>
      </w: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ab/>
      </w: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ab/>
      </w:r>
      <w:r w:rsidRPr="007905D0">
        <w:rPr>
          <w:rFonts w:asciiTheme="minorHAnsi" w:eastAsia="ArialMT" w:hAnsiTheme="minorHAnsi" w:cs="Times New Roman"/>
          <w:sz w:val="22"/>
          <w:szCs w:val="22"/>
          <w:lang w:val="pl-PL"/>
        </w:rPr>
        <w:tab/>
        <w:t xml:space="preserve">                       ………………………………………</w:t>
      </w:r>
    </w:p>
    <w:p w:rsidR="007905D0" w:rsidRPr="007905D0" w:rsidRDefault="007905D0" w:rsidP="007905D0">
      <w:pPr>
        <w:ind w:left="708"/>
        <w:rPr>
          <w:rFonts w:cs="Times New Roman"/>
        </w:rPr>
      </w:pPr>
      <w:r w:rsidRPr="007905D0">
        <w:rPr>
          <w:rFonts w:cs="Times New Roman"/>
        </w:rPr>
        <w:t xml:space="preserve">    Data</w:t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</w:r>
      <w:r w:rsidRPr="007905D0">
        <w:rPr>
          <w:rFonts w:cs="Times New Roman"/>
        </w:rPr>
        <w:tab/>
        <w:t>Podpis</w:t>
      </w:r>
    </w:p>
    <w:p w:rsidR="007905D0" w:rsidRPr="007905D0" w:rsidRDefault="007905D0" w:rsidP="007905D0">
      <w:pPr>
        <w:jc w:val="both"/>
      </w:pPr>
    </w:p>
    <w:p w:rsidR="007905D0" w:rsidRPr="007905D0" w:rsidRDefault="007905D0" w:rsidP="007905D0">
      <w:pPr>
        <w:jc w:val="both"/>
      </w:pPr>
    </w:p>
    <w:p w:rsidR="007905D0" w:rsidRPr="007905D0" w:rsidRDefault="007905D0" w:rsidP="007905D0">
      <w:pPr>
        <w:jc w:val="both"/>
      </w:pPr>
    </w:p>
    <w:p w:rsidR="00081806" w:rsidRPr="007905D0" w:rsidRDefault="00081806"/>
    <w:sectPr w:rsidR="00081806" w:rsidRPr="007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35"/>
    <w:multiLevelType w:val="multilevel"/>
    <w:tmpl w:val="25A69910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0"/>
    <w:rsid w:val="00081806"/>
    <w:rsid w:val="007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905D0"/>
    <w:rPr>
      <w:color w:val="0000FF"/>
      <w:u w:val="single"/>
    </w:rPr>
  </w:style>
  <w:style w:type="paragraph" w:customStyle="1" w:styleId="Standard">
    <w:name w:val="Standard"/>
    <w:qFormat/>
    <w:rsid w:val="007905D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905D0"/>
    <w:rPr>
      <w:color w:val="0000FF"/>
      <w:u w:val="single"/>
    </w:rPr>
  </w:style>
  <w:style w:type="paragraph" w:customStyle="1" w:styleId="Standard">
    <w:name w:val="Standard"/>
    <w:qFormat/>
    <w:rsid w:val="007905D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qhezds" TargetMode="External"/><Relationship Id="rId13" Type="http://schemas.openxmlformats.org/officeDocument/2006/relationships/hyperlink" Target="https://sip.legalis.pl/document-view.seam?documentId=mfrxilrxgazdinjwgq4a" TargetMode="External"/><Relationship Id="rId18" Type="http://schemas.openxmlformats.org/officeDocument/2006/relationships/hyperlink" Target="http://sip.legalis.pl/document-view.seam?documentId=mfrxilrsheydonrqgy2tmltqmfyc4mzvgeztemrygm" TargetMode="External"/><Relationship Id="rId26" Type="http://schemas.openxmlformats.org/officeDocument/2006/relationships/hyperlink" Target="https://sip.legalis.pl/document-view.seam?documentId=mfrxilrtg4ytgojzguztsltqmfyc4njqgi4domjq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galis.pl/document-view.seam?documentId=mfrxilrtg4ytgnzxg42tk" TargetMode="External"/><Relationship Id="rId7" Type="http://schemas.openxmlformats.org/officeDocument/2006/relationships/hyperlink" Target="https://sip.legalis.pl/document-view.seam?documentId=mfrxilrtg4ytcojsg4zdo" TargetMode="External"/><Relationship Id="rId12" Type="http://schemas.openxmlformats.org/officeDocument/2006/relationships/hyperlink" Target="https://sip.legalis.pl/document-view.seam?documentId=mfrxilrtg4ytgobqgy2tc" TargetMode="External"/><Relationship Id="rId17" Type="http://schemas.openxmlformats.org/officeDocument/2006/relationships/hyperlink" Target="https://sip.legalis.pl/document-view.seam?documentId=mfrxilrtg4ytemjygqytiltqmfyc4nbsgq3tombvgu" TargetMode="External"/><Relationship Id="rId25" Type="http://schemas.openxmlformats.org/officeDocument/2006/relationships/hyperlink" Target="https://sip.legalis.pl/document-view.seam?documentId=mfrxilrtg4ytgobqgy2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gnrqhezds" TargetMode="External"/><Relationship Id="rId20" Type="http://schemas.openxmlformats.org/officeDocument/2006/relationships/hyperlink" Target="https://sip.legalis.pl/document-view.seam?documentId=mfrxilrtg4ytenrugazt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ojsg4zdoltqmfyc4nbrgy2dcmbthe" TargetMode="External"/><Relationship Id="rId11" Type="http://schemas.openxmlformats.org/officeDocument/2006/relationships/hyperlink" Target="https://sip.legalis.pl/document-view.seam?documentId=mfrxilrtg4ytgobqgy2tcltqmfyc4nbzgq3tkmjxge" TargetMode="External"/><Relationship Id="rId24" Type="http://schemas.openxmlformats.org/officeDocument/2006/relationships/hyperlink" Target="https://sip.legalis.pl/document-view.seam?documentId=mfrxilrtg4ytgobqgy2toltqmfyc4nbzgq3tmnbu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gnrrhazts" TargetMode="External"/><Relationship Id="rId23" Type="http://schemas.openxmlformats.org/officeDocument/2006/relationships/hyperlink" Target="https://sip.legalis.pl/document-view.seam?documentId=mfrxilrtg4ytgmjrgq4d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gnrqhezds" TargetMode="External"/><Relationship Id="rId19" Type="http://schemas.openxmlformats.org/officeDocument/2006/relationships/hyperlink" Target="https://sip.legalis.pl/document-view.seam?documentId=mfrxilrtg4ytenbvgm4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e2tonryha4de" TargetMode="External"/><Relationship Id="rId14" Type="http://schemas.openxmlformats.org/officeDocument/2006/relationships/hyperlink" Target="https://sip.legalis.pl/document-view.seam?documentId=mfrxilrrgu2timjtha2dk" TargetMode="External"/><Relationship Id="rId22" Type="http://schemas.openxmlformats.org/officeDocument/2006/relationships/hyperlink" Target="https://sip.legalis.pl/document-view.seam?documentId=mfrxilrtg4ytgmjrgq4dcltqmfyc4nbwgu2tembug4" TargetMode="External"/><Relationship Id="rId27" Type="http://schemas.openxmlformats.org/officeDocument/2006/relationships/hyperlink" Target="https://sip.legalis.pl/document-view.seam?documentId=mfrxilrtg4ytgojzguz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owr</dc:creator>
  <cp:lastModifiedBy>owr</cp:lastModifiedBy>
  <cp:revision>1</cp:revision>
  <dcterms:created xsi:type="dcterms:W3CDTF">2020-11-09T06:58:00Z</dcterms:created>
  <dcterms:modified xsi:type="dcterms:W3CDTF">2020-11-09T06:59:00Z</dcterms:modified>
</cp:coreProperties>
</file>